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222"/>
      </w:tblGrid>
      <w:tr w:rsidR="00E134DE" w:rsidTr="00E134DE">
        <w:tc>
          <w:tcPr>
            <w:tcW w:w="5211" w:type="dxa"/>
          </w:tcPr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МУНИЦИПАЛЬНОЕ КАЗЕННОЕ УЧРЕЖДЕНИЕ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«АДМИНИСТРАЦИЯ ТОЛПАРОВСКОГО СЕЛЬСКОГО ПОСЕЛЕНИЯ»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5968EC" w:rsidRPr="005968EC" w:rsidRDefault="005968EC" w:rsidP="005968E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EC" w:rsidRPr="005968EC" w:rsidRDefault="005968EC" w:rsidP="005968EC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908"/>
              <w:gridCol w:w="5580"/>
              <w:gridCol w:w="2826"/>
            </w:tblGrid>
            <w:tr w:rsidR="005968EC" w:rsidRPr="005968EC" w:rsidTr="00C810B6">
              <w:tc>
                <w:tcPr>
                  <w:tcW w:w="10314" w:type="dxa"/>
                  <w:gridSpan w:val="3"/>
                </w:tcPr>
                <w:p w:rsidR="005968EC" w:rsidRPr="005968EC" w:rsidRDefault="005968EC" w:rsidP="00C810B6">
                  <w:pPr>
                    <w:pStyle w:val="5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5968EC" w:rsidRPr="005968EC" w:rsidTr="00C810B6">
              <w:tc>
                <w:tcPr>
                  <w:tcW w:w="1908" w:type="dxa"/>
                </w:tcPr>
                <w:p w:rsidR="005968EC" w:rsidRPr="005968EC" w:rsidRDefault="007F5262" w:rsidP="00C81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84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4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02.2019</w:t>
                  </w:r>
                </w:p>
                <w:p w:rsidR="005968EC" w:rsidRPr="005968EC" w:rsidRDefault="00FB0C74" w:rsidP="00C81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Киевский</w:t>
                  </w:r>
                </w:p>
              </w:tc>
              <w:tc>
                <w:tcPr>
                  <w:tcW w:w="5580" w:type="dxa"/>
                </w:tcPr>
                <w:p w:rsidR="005968EC" w:rsidRPr="005968EC" w:rsidRDefault="005968EC" w:rsidP="00C810B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6" w:type="dxa"/>
                </w:tcPr>
                <w:p w:rsidR="005968EC" w:rsidRPr="005968EC" w:rsidRDefault="005968EC" w:rsidP="00C810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№ </w:t>
                  </w:r>
                  <w:r w:rsidR="007F5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44F00" w:rsidRDefault="005968EC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44F0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</w:t>
            </w:r>
          </w:p>
          <w:p w:rsidR="005968EC" w:rsidRDefault="00E44F00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17.12.2018 № 44</w:t>
            </w:r>
            <w:r w:rsidR="00596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</w:t>
            </w:r>
            <w:r w:rsid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главными </w:t>
            </w:r>
          </w:p>
          <w:p w:rsidR="005968EC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распорядителями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главными</w:t>
            </w:r>
            <w:r w:rsidR="00FB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администраторами</w:t>
            </w:r>
          </w:p>
          <w:p w:rsidR="005968EC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администраторами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) доходов</w:t>
            </w:r>
            <w:r w:rsidR="00FB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источников финансирования </w:t>
            </w:r>
          </w:p>
          <w:p w:rsidR="005968EC" w:rsidRDefault="005968EC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дефицита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</w:t>
            </w:r>
            <w:proofErr w:type="gramEnd"/>
            <w:r w:rsidR="000C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финансового</w:t>
            </w:r>
          </w:p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внутреннего</w:t>
            </w:r>
            <w:r w:rsidR="00FB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аудита</w:t>
            </w:r>
            <w:r w:rsidR="00E44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E" w:rsidRDefault="00596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34DE" w:rsidRPr="00E134DE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E134DE">
        <w:rPr>
          <w:rFonts w:ascii="Times New Roman" w:hAnsi="Times New Roman" w:cs="Times New Roman"/>
          <w:sz w:val="24"/>
          <w:szCs w:val="24"/>
        </w:rPr>
        <w:t>постановля</w:t>
      </w:r>
      <w:r w:rsidR="00E134DE" w:rsidRPr="00E134DE">
        <w:rPr>
          <w:rFonts w:ascii="Times New Roman" w:hAnsi="Times New Roman" w:cs="Times New Roman"/>
          <w:sz w:val="24"/>
          <w:szCs w:val="24"/>
        </w:rPr>
        <w:t>ет</w:t>
      </w:r>
      <w:r w:rsidR="00BC0E2E" w:rsidRPr="00E134DE">
        <w:rPr>
          <w:rFonts w:ascii="Times New Roman" w:hAnsi="Times New Roman" w:cs="Times New Roman"/>
          <w:sz w:val="24"/>
          <w:szCs w:val="24"/>
        </w:rPr>
        <w:t>:</w:t>
      </w: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C74" w:rsidRPr="00FB0C74" w:rsidRDefault="00FB0C74" w:rsidP="00FB0C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C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FB0C74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FB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74">
        <w:rPr>
          <w:rFonts w:ascii="Times New Roman" w:hAnsi="Times New Roman" w:cs="Times New Roman"/>
          <w:bCs/>
          <w:sz w:val="24"/>
          <w:szCs w:val="24"/>
        </w:rPr>
        <w:t xml:space="preserve">от 17.12.2018 № </w:t>
      </w:r>
      <w:proofErr w:type="gramStart"/>
      <w:r w:rsidRPr="00FB0C74">
        <w:rPr>
          <w:rFonts w:ascii="Times New Roman" w:hAnsi="Times New Roman" w:cs="Times New Roman"/>
          <w:bCs/>
          <w:sz w:val="24"/>
          <w:szCs w:val="24"/>
        </w:rPr>
        <w:t>44  «</w:t>
      </w:r>
      <w:proofErr w:type="gramEnd"/>
      <w:r w:rsidRPr="00FB0C74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главными распорядителями, главными администраторами</w:t>
      </w:r>
      <w:r w:rsidRPr="00FB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74">
        <w:rPr>
          <w:rFonts w:ascii="Times New Roman" w:hAnsi="Times New Roman" w:cs="Times New Roman"/>
          <w:bCs/>
          <w:sz w:val="24"/>
          <w:szCs w:val="24"/>
        </w:rPr>
        <w:t>(администраторами) доходов и источников финансирования дефицита  бюджета внутреннего финансового</w:t>
      </w:r>
      <w:r w:rsidRPr="00FB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74">
        <w:rPr>
          <w:rFonts w:ascii="Times New Roman" w:hAnsi="Times New Roman" w:cs="Times New Roman"/>
          <w:bCs/>
          <w:sz w:val="24"/>
          <w:szCs w:val="24"/>
        </w:rPr>
        <w:t>контроля и внутреннего финансового аудита»</w:t>
      </w:r>
      <w:r w:rsidRPr="00FB0C74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BC0E2E" w:rsidRPr="00FB0C74" w:rsidRDefault="00FB0C74" w:rsidP="00FB0C74">
      <w:pPr>
        <w:pStyle w:val="a6"/>
        <w:widowControl w:val="0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</w:t>
      </w:r>
      <w:hyperlink w:anchor="Par35" w:history="1">
        <w:r w:rsidR="00BC0E2E" w:rsidRPr="00FB0C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C0E2E" w:rsidRPr="00FB0C74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FB0C74">
        <w:rPr>
          <w:rFonts w:ascii="Times New Roman" w:hAnsi="Times New Roman" w:cs="Times New Roman"/>
          <w:sz w:val="24"/>
          <w:szCs w:val="24"/>
        </w:rPr>
        <w:t>ителями</w:t>
      </w:r>
      <w:r w:rsidR="00BC0E2E" w:rsidRPr="00FB0C74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FB0C74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="00BC0E2E" w:rsidRPr="00FB0C74">
        <w:rPr>
          <w:rFonts w:ascii="Times New Roman" w:hAnsi="Times New Roman" w:cs="Times New Roman"/>
          <w:sz w:val="24"/>
          <w:szCs w:val="24"/>
        </w:rPr>
        <w:t xml:space="preserve"> источников ф</w:t>
      </w:r>
      <w:r w:rsidR="005968EC" w:rsidRPr="00FB0C74">
        <w:rPr>
          <w:rFonts w:ascii="Times New Roman" w:hAnsi="Times New Roman" w:cs="Times New Roman"/>
          <w:sz w:val="24"/>
          <w:szCs w:val="24"/>
        </w:rPr>
        <w:t xml:space="preserve">инансирования </w:t>
      </w:r>
      <w:proofErr w:type="gramStart"/>
      <w:r w:rsidR="005968EC" w:rsidRPr="00FB0C74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BC0E2E" w:rsidRPr="00FB0C74">
        <w:rPr>
          <w:rFonts w:ascii="Times New Roman" w:hAnsi="Times New Roman" w:cs="Times New Roman"/>
          <w:sz w:val="24"/>
          <w:szCs w:val="24"/>
        </w:rPr>
        <w:t xml:space="preserve"> внутреннего</w:t>
      </w:r>
      <w:proofErr w:type="gramEnd"/>
      <w:r w:rsidR="00BC0E2E" w:rsidRPr="00FB0C74">
        <w:rPr>
          <w:rFonts w:ascii="Times New Roman" w:hAnsi="Times New Roman" w:cs="Times New Roman"/>
          <w:sz w:val="24"/>
          <w:szCs w:val="24"/>
        </w:rPr>
        <w:t xml:space="preserve"> финансового контроля и внутреннего финансового аудита</w:t>
      </w:r>
      <w:r w:rsidR="00E44F00" w:rsidRPr="00FB0C74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BC0E2E" w:rsidRPr="00FB0C7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</w:t>
      </w:r>
      <w:r w:rsidR="00E44F00">
        <w:rPr>
          <w:rFonts w:ascii="Times New Roman" w:hAnsi="Times New Roman" w:cs="Times New Roman"/>
          <w:sz w:val="24"/>
          <w:szCs w:val="24"/>
        </w:rPr>
        <w:t xml:space="preserve"> </w:t>
      </w:r>
      <w:r w:rsidRPr="00E134D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</w:t>
      </w:r>
      <w:r w:rsidR="00FB0C74">
        <w:rPr>
          <w:rFonts w:ascii="Times New Roman" w:hAnsi="Times New Roman" w:cs="Times New Roman"/>
          <w:sz w:val="24"/>
          <w:szCs w:val="24"/>
        </w:rPr>
        <w:t>бнародования</w:t>
      </w:r>
      <w:bookmarkStart w:id="0" w:name="_GoBack"/>
      <w:bookmarkEnd w:id="0"/>
      <w:r w:rsidRPr="00E134D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5968EC" w:rsidP="005968EC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68EC" w:rsidRDefault="005968EC" w:rsidP="005968EC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                 А.И. Романов</w:t>
      </w: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5A0A9C" w:rsidRDefault="00997E0C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Утвержден</w:t>
      </w:r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5968EC" w:rsidRDefault="00BC0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Ад</w:t>
      </w:r>
      <w:r w:rsidR="005968EC">
        <w:rPr>
          <w:rFonts w:ascii="Times New Roman" w:hAnsi="Times New Roman" w:cs="Times New Roman"/>
          <w:sz w:val="20"/>
          <w:szCs w:val="20"/>
        </w:rPr>
        <w:t xml:space="preserve">министрации </w:t>
      </w:r>
      <w:proofErr w:type="spellStart"/>
      <w:r w:rsidR="005968E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</w:p>
    <w:p w:rsidR="00BC0E2E" w:rsidRPr="005A0A9C" w:rsidRDefault="0059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посеоения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О</w:t>
      </w:r>
      <w:r w:rsidR="00BC0E2E" w:rsidRPr="005A0A9C">
        <w:rPr>
          <w:rFonts w:ascii="Times New Roman" w:hAnsi="Times New Roman" w:cs="Times New Roman"/>
          <w:sz w:val="20"/>
          <w:szCs w:val="20"/>
        </w:rPr>
        <w:t>т</w:t>
      </w:r>
      <w:r w:rsidR="007F5262">
        <w:rPr>
          <w:rFonts w:ascii="Times New Roman" w:hAnsi="Times New Roman" w:cs="Times New Roman"/>
          <w:sz w:val="20"/>
          <w:szCs w:val="20"/>
        </w:rPr>
        <w:t xml:space="preserve"> 22.02.2019 № 6</w:t>
      </w:r>
      <w:r w:rsidR="00BC0E2E"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5"/>
      <w:bookmarkEnd w:id="2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Pr="00E44F00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5968EC">
        <w:rPr>
          <w:rFonts w:ascii="Times New Roman" w:hAnsi="Times New Roman" w:cs="Times New Roman"/>
          <w:bCs/>
          <w:sz w:val="24"/>
          <w:szCs w:val="24"/>
        </w:rPr>
        <w:t>В ФИНАНСИРОВАНИЯ ДЕФИЦИТА</w:t>
      </w:r>
      <w:r w:rsidRPr="005A0A9C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7F5262">
        <w:rPr>
          <w:rFonts w:ascii="Times New Roman" w:hAnsi="Times New Roman" w:cs="Times New Roman"/>
          <w:bCs/>
          <w:sz w:val="24"/>
          <w:szCs w:val="24"/>
        </w:rPr>
        <w:t>А</w:t>
      </w:r>
      <w:r w:rsidR="00E44F0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ТОЛПАРОВСКОЕ СЕЛЬСКОЕ ПОСЕЛЕНИЕ </w:t>
      </w:r>
      <w:r w:rsidRPr="005A0A9C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 И ВНУТРЕННЕГО ФИНАНСОВОГО</w:t>
      </w:r>
      <w:r w:rsidR="00E4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АУДИТА</w:t>
      </w:r>
    </w:p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 w:rsidR="002B7CA5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</w:t>
      </w:r>
      <w:proofErr w:type="spellStart"/>
      <w:r w:rsidR="002B7CA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2B7C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</w:t>
      </w:r>
      <w:r w:rsidR="00E51300">
        <w:rPr>
          <w:rFonts w:ascii="Times New Roman" w:hAnsi="Times New Roman" w:cs="Times New Roman"/>
          <w:sz w:val="24"/>
          <w:szCs w:val="24"/>
        </w:rPr>
        <w:t xml:space="preserve">аторами) доходов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B7CA5" w:rsidRPr="002B7CA5">
        <w:rPr>
          <w:rFonts w:ascii="Times New Roman" w:hAnsi="Times New Roman" w:cs="Times New Roman"/>
          <w:sz w:val="24"/>
          <w:szCs w:val="24"/>
        </w:rPr>
        <w:t xml:space="preserve"> </w:t>
      </w:r>
      <w:r w:rsidR="002B7C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B7CA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2B7C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(администраторами) источнико</w:t>
      </w:r>
      <w:r w:rsidR="00E51300">
        <w:rPr>
          <w:rFonts w:ascii="Times New Roman" w:hAnsi="Times New Roman" w:cs="Times New Roman"/>
          <w:sz w:val="24"/>
          <w:szCs w:val="24"/>
        </w:rPr>
        <w:t>в финансирования дефицита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B7CA5" w:rsidRPr="002B7CA5">
        <w:rPr>
          <w:rFonts w:ascii="Times New Roman" w:hAnsi="Times New Roman" w:cs="Times New Roman"/>
          <w:sz w:val="24"/>
          <w:szCs w:val="24"/>
        </w:rPr>
        <w:t xml:space="preserve"> </w:t>
      </w:r>
      <w:r w:rsidR="002B7C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B7CA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2B7CA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(администраторы) бюджетных средств)</w:t>
      </w:r>
      <w:r w:rsidR="002B7CA5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>щи</w:t>
      </w:r>
      <w:r w:rsidR="00E51300">
        <w:rPr>
          <w:rFonts w:ascii="Times New Roman" w:hAnsi="Times New Roman" w:cs="Times New Roman"/>
          <w:sz w:val="24"/>
          <w:szCs w:val="24"/>
        </w:rPr>
        <w:t xml:space="preserve">х составление и исполнение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E51300">
        <w:rPr>
          <w:rFonts w:ascii="Times New Roman" w:hAnsi="Times New Roman" w:cs="Times New Roman"/>
          <w:sz w:val="24"/>
          <w:szCs w:val="24"/>
        </w:rPr>
        <w:t xml:space="preserve">ения и исполнения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237B30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>
        <w:rPr>
          <w:rFonts w:ascii="Times New Roman" w:hAnsi="Times New Roman" w:cs="Times New Roman"/>
          <w:sz w:val="24"/>
          <w:szCs w:val="24"/>
        </w:rPr>
        <w:t>авление до</w:t>
      </w:r>
      <w:r w:rsidR="006014BB">
        <w:rPr>
          <w:rFonts w:ascii="Times New Roman" w:hAnsi="Times New Roman" w:cs="Times New Roman"/>
          <w:sz w:val="24"/>
          <w:szCs w:val="24"/>
        </w:rPr>
        <w:t xml:space="preserve">кументов в Администрацию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</w:t>
      </w:r>
      <w:r w:rsidR="00E51300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proofErr w:type="gramStart"/>
      <w:r w:rsidR="00E513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сельского поселение</w:t>
      </w:r>
      <w:r w:rsidRPr="00BC0E2E">
        <w:rPr>
          <w:rFonts w:ascii="Times New Roman" w:hAnsi="Times New Roman" w:cs="Times New Roman"/>
          <w:sz w:val="24"/>
          <w:szCs w:val="24"/>
        </w:rPr>
        <w:t>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E51300">
        <w:rPr>
          <w:rFonts w:ascii="Times New Roman" w:hAnsi="Times New Roman" w:cs="Times New Roman"/>
          <w:sz w:val="24"/>
          <w:szCs w:val="24"/>
        </w:rPr>
        <w:t xml:space="preserve">у (администратору) доходов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</w:t>
      </w:r>
      <w:r w:rsidR="0078542B">
        <w:rPr>
          <w:rFonts w:ascii="Times New Roman" w:hAnsi="Times New Roman" w:cs="Times New Roman"/>
          <w:sz w:val="24"/>
          <w:szCs w:val="24"/>
        </w:rPr>
        <w:t xml:space="preserve">ия </w:t>
      </w:r>
      <w:r w:rsidR="00E5130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3) составление, утверждение и ведение бюджетной росписи главного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распорядите</w:t>
      </w:r>
      <w:r w:rsidR="00733D7B">
        <w:rPr>
          <w:rFonts w:ascii="Times New Roman" w:hAnsi="Times New Roman" w:cs="Times New Roman"/>
          <w:sz w:val="24"/>
          <w:szCs w:val="24"/>
        </w:rPr>
        <w:t xml:space="preserve">ля </w:t>
      </w:r>
      <w:r w:rsidR="00E51300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E51300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D3070E">
        <w:rPr>
          <w:rFonts w:ascii="Times New Roman" w:hAnsi="Times New Roman" w:cs="Times New Roman"/>
          <w:sz w:val="24"/>
          <w:szCs w:val="24"/>
        </w:rPr>
        <w:t>авление до</w:t>
      </w:r>
      <w:r w:rsidR="006014BB">
        <w:rPr>
          <w:rFonts w:ascii="Times New Roman" w:hAnsi="Times New Roman" w:cs="Times New Roman"/>
          <w:sz w:val="24"/>
          <w:szCs w:val="24"/>
        </w:rPr>
        <w:t xml:space="preserve">кументов в Администрацию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E51300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главн</w:t>
      </w:r>
      <w:r w:rsidR="00E51300">
        <w:rPr>
          <w:rFonts w:ascii="Times New Roman" w:hAnsi="Times New Roman" w:cs="Times New Roman"/>
          <w:sz w:val="24"/>
          <w:szCs w:val="24"/>
        </w:rPr>
        <w:t xml:space="preserve">ых распорядителей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14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14B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6014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</w:t>
      </w:r>
      <w:r w:rsidR="00E51300">
        <w:rPr>
          <w:rFonts w:ascii="Times New Roman" w:hAnsi="Times New Roman" w:cs="Times New Roman"/>
          <w:sz w:val="24"/>
          <w:szCs w:val="24"/>
        </w:rPr>
        <w:t>тных смет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9)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бюджета) </w:t>
      </w:r>
      <w:proofErr w:type="gramStart"/>
      <w:r w:rsidR="00E51300">
        <w:rPr>
          <w:rFonts w:ascii="Times New Roman" w:hAnsi="Times New Roman" w:cs="Times New Roman"/>
          <w:sz w:val="24"/>
          <w:szCs w:val="24"/>
        </w:rPr>
        <w:t xml:space="preserve">в 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E51300">
        <w:rPr>
          <w:rFonts w:ascii="Times New Roman" w:hAnsi="Times New Roman" w:cs="Times New Roman"/>
          <w:sz w:val="24"/>
          <w:szCs w:val="24"/>
        </w:rPr>
        <w:t xml:space="preserve">платежей в 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>авление до</w:t>
      </w:r>
      <w:r w:rsidR="00AB61DB">
        <w:rPr>
          <w:rFonts w:ascii="Times New Roman" w:hAnsi="Times New Roman" w:cs="Times New Roman"/>
          <w:sz w:val="24"/>
          <w:szCs w:val="24"/>
        </w:rPr>
        <w:t xml:space="preserve">кументов в Администрацию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>асс</w:t>
      </w:r>
      <w:r w:rsidR="00C235B7">
        <w:rPr>
          <w:rFonts w:ascii="Times New Roman" w:hAnsi="Times New Roman" w:cs="Times New Roman"/>
          <w:sz w:val="24"/>
          <w:szCs w:val="24"/>
        </w:rPr>
        <w:t>ового плана по доходам  бюджета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235B7">
        <w:rPr>
          <w:rFonts w:ascii="Times New Roman" w:hAnsi="Times New Roman" w:cs="Times New Roman"/>
          <w:sz w:val="24"/>
          <w:szCs w:val="24"/>
        </w:rPr>
        <w:t xml:space="preserve">, расходам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и источник</w:t>
      </w:r>
      <w:r w:rsidR="00C235B7">
        <w:rPr>
          <w:rFonts w:ascii="Times New Roman" w:hAnsi="Times New Roman" w:cs="Times New Roman"/>
          <w:sz w:val="24"/>
          <w:szCs w:val="24"/>
        </w:rPr>
        <w:t>ам финансирования дефицита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>х</w:t>
      </w:r>
      <w:r w:rsidR="00C235B7">
        <w:rPr>
          <w:rFonts w:ascii="Times New Roman" w:hAnsi="Times New Roman" w:cs="Times New Roman"/>
          <w:sz w:val="24"/>
          <w:szCs w:val="24"/>
        </w:rPr>
        <w:t xml:space="preserve"> (взысканных) платежей 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</w:t>
      </w:r>
      <w:r w:rsidR="00C235B7">
        <w:rPr>
          <w:rFonts w:ascii="Times New Roman" w:hAnsi="Times New Roman" w:cs="Times New Roman"/>
          <w:sz w:val="24"/>
          <w:szCs w:val="24"/>
        </w:rPr>
        <w:t xml:space="preserve"> взыскания на средства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1969A0" w:rsidRPr="008B1F06" w:rsidRDefault="001969A0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DED">
        <w:rPr>
          <w:rFonts w:ascii="Times New Roman" w:hAnsi="Times New Roman" w:cs="Times New Roman"/>
          <w:b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 предусмотренных правовыми акта</w:t>
      </w:r>
      <w:r w:rsidR="00237B30">
        <w:rPr>
          <w:rFonts w:ascii="Times New Roman" w:hAnsi="Times New Roman" w:cs="Times New Roman"/>
          <w:sz w:val="24"/>
          <w:szCs w:val="24"/>
        </w:rPr>
        <w:t xml:space="preserve">ми о предоставлении  субсидий, </w:t>
      </w:r>
      <w:r>
        <w:rPr>
          <w:rFonts w:ascii="Times New Roman" w:hAnsi="Times New Roman" w:cs="Times New Roman"/>
          <w:sz w:val="24"/>
          <w:szCs w:val="24"/>
        </w:rPr>
        <w:t xml:space="preserve"> имеющих  целевое назначение, а также иных субсидий действий, направленных на обеспечение  соблюдения их получателями условий, целей и порядка их предоставления;</w:t>
      </w:r>
    </w:p>
    <w:p w:rsidR="008B1F06" w:rsidRPr="008B1F06" w:rsidRDefault="001969A0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1F06"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1969A0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1F06"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</w:t>
      </w:r>
      <w:r w:rsidR="00AB61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B6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B61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1F06" w:rsidRPr="008B1F06">
        <w:rPr>
          <w:rFonts w:ascii="Times New Roman" w:hAnsi="Times New Roman" w:cs="Times New Roman"/>
          <w:sz w:val="24"/>
          <w:szCs w:val="24"/>
        </w:rPr>
        <w:t>, действий, направленных на обеспечение адресности и целевого характера использования указанных ассигнований.</w:t>
      </w:r>
    </w:p>
    <w:p w:rsidR="00BC0E2E" w:rsidRPr="00B03DED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B03DED">
        <w:rPr>
          <w:rFonts w:ascii="Times New Roman" w:hAnsi="Times New Roman" w:cs="Times New Roman"/>
          <w:b/>
          <w:sz w:val="24"/>
          <w:szCs w:val="24"/>
        </w:rPr>
        <w:t>контрольные действия: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области</w:t>
      </w:r>
      <w:r w:rsidR="00C235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B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E07A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3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35B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23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69A0">
        <w:rPr>
          <w:rFonts w:ascii="Times New Roman" w:hAnsi="Times New Roman" w:cs="Times New Roman"/>
          <w:sz w:val="24"/>
          <w:szCs w:val="24"/>
        </w:rPr>
        <w:t>,</w:t>
      </w:r>
      <w:r w:rsidRPr="00BC0E2E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B03DED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B03DED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A746E7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BC0E2E">
        <w:rPr>
          <w:rFonts w:ascii="Times New Roman" w:hAnsi="Times New Roman" w:cs="Times New Roman"/>
          <w:sz w:val="24"/>
          <w:szCs w:val="24"/>
        </w:rPr>
        <w:t>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под</w:t>
      </w:r>
      <w:r w:rsidR="00E07AB1"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бюджетных средств,</w:t>
      </w:r>
      <w:r w:rsidR="00C235B7">
        <w:rPr>
          <w:rFonts w:ascii="Times New Roman" w:hAnsi="Times New Roman" w:cs="Times New Roman"/>
          <w:sz w:val="24"/>
          <w:szCs w:val="24"/>
        </w:rPr>
        <w:t xml:space="preserve"> администраторами доходов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746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746E7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746E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и администраторами источнико</w:t>
      </w:r>
      <w:r w:rsidR="00E07AB1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746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746E7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746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 xml:space="preserve"> (далее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средств в соответствии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B03DE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B03DED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C2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C235B7">
        <w:rPr>
          <w:rFonts w:ascii="Times New Roman" w:hAnsi="Times New Roman" w:cs="Times New Roman"/>
          <w:sz w:val="24"/>
          <w:szCs w:val="24"/>
        </w:rPr>
        <w:t xml:space="preserve"> 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491F86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. Утвержденный руководителем главного администратора (администратора) бюджетных средств план внутреннего финансового контроля на очередной финансовый год представляется для </w:t>
      </w:r>
      <w:r w:rsidR="00A746E7">
        <w:rPr>
          <w:rFonts w:ascii="Times New Roman" w:hAnsi="Times New Roman" w:cs="Times New Roman"/>
          <w:sz w:val="24"/>
          <w:szCs w:val="24"/>
        </w:rPr>
        <w:t xml:space="preserve">сведения в Администрацию </w:t>
      </w:r>
      <w:proofErr w:type="spellStart"/>
      <w:r w:rsidR="00A746E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746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 в срок до 15 января текущего года.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C235B7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71416" w:rsidRDefault="00093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20"/>
      <w:bookmarkEnd w:id="7"/>
      <w:r w:rsidRPr="005714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0E2E" w:rsidRPr="00571416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ОФОРМЛЕНИЮ РЕЗУЛЬТАТОВ ПРОВЕРКИ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Данные о</w:t>
      </w:r>
      <w:r w:rsidR="00217300">
        <w:rPr>
          <w:rFonts w:ascii="Times New Roman" w:hAnsi="Times New Roman" w:cs="Times New Roman"/>
          <w:sz w:val="24"/>
          <w:szCs w:val="24"/>
        </w:rPr>
        <w:t xml:space="preserve"> 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CB33FF">
        <w:rPr>
          <w:rFonts w:ascii="Times New Roman" w:hAnsi="Times New Roman" w:cs="Times New Roman"/>
          <w:b/>
          <w:sz w:val="24"/>
          <w:szCs w:val="24"/>
        </w:rPr>
        <w:t xml:space="preserve">Журналы внутреннего финансового контроля </w:t>
      </w:r>
      <w:r w:rsidR="00BC0E2E" w:rsidRPr="00BC0E2E">
        <w:rPr>
          <w:rFonts w:ascii="Times New Roman" w:hAnsi="Times New Roman" w:cs="Times New Roman"/>
          <w:sz w:val="24"/>
          <w:szCs w:val="24"/>
        </w:rPr>
        <w:t>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средств в срок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39547D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217300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D28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D28F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D28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>ных средств, напр</w:t>
      </w:r>
      <w:r w:rsidR="00AD28F5">
        <w:rPr>
          <w:rFonts w:ascii="Times New Roman" w:hAnsi="Times New Roman" w:cs="Times New Roman"/>
          <w:sz w:val="24"/>
          <w:szCs w:val="24"/>
        </w:rPr>
        <w:t xml:space="preserve">авляемых в Администрацию </w:t>
      </w:r>
      <w:proofErr w:type="spellStart"/>
      <w:r w:rsidR="00AD28F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D28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217300">
        <w:rPr>
          <w:rFonts w:ascii="Times New Roman" w:hAnsi="Times New Roman" w:cs="Times New Roman"/>
          <w:sz w:val="24"/>
          <w:szCs w:val="24"/>
        </w:rPr>
        <w:t xml:space="preserve">рения проекта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D28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D28F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AD28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аудита главные администраторы (администраторы) бюджетных средств проводят проверки, результаты которых оформляются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актами.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РАССМОТРЕНИЕ РЕЗУЛЬТАТОВ ВНУТРЕННЕГО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средств принимаются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средств вправе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2C7A7E">
        <w:rPr>
          <w:rFonts w:ascii="Times New Roman" w:hAnsi="Times New Roman" w:cs="Times New Roman"/>
          <w:sz w:val="24"/>
          <w:szCs w:val="24"/>
        </w:rPr>
        <w:t>ора) бюджетных средств</w:t>
      </w:r>
      <w:r w:rsidR="000E4B83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42597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C7A7E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814C28">
        <w:rPr>
          <w:rFonts w:ascii="Times New Roman" w:hAnsi="Times New Roman" w:cs="Times New Roman"/>
          <w:sz w:val="24"/>
          <w:szCs w:val="24"/>
        </w:rPr>
        <w:t xml:space="preserve"> ежеквартально, в срок до 1-го числа месяца, следующего за отчетным периодом.</w:t>
      </w: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583D"/>
    <w:multiLevelType w:val="hybridMultilevel"/>
    <w:tmpl w:val="F696A2CE"/>
    <w:lvl w:ilvl="0" w:tplc="51D23DD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AE"/>
    <w:rsid w:val="00093323"/>
    <w:rsid w:val="000C2F86"/>
    <w:rsid w:val="000E4B83"/>
    <w:rsid w:val="00121617"/>
    <w:rsid w:val="001969A0"/>
    <w:rsid w:val="001A634E"/>
    <w:rsid w:val="001A7D18"/>
    <w:rsid w:val="001F3A92"/>
    <w:rsid w:val="00206AEE"/>
    <w:rsid w:val="00217300"/>
    <w:rsid w:val="00237B30"/>
    <w:rsid w:val="002B7CA5"/>
    <w:rsid w:val="002C7A7E"/>
    <w:rsid w:val="002D41D8"/>
    <w:rsid w:val="002D52DB"/>
    <w:rsid w:val="00314604"/>
    <w:rsid w:val="003814B6"/>
    <w:rsid w:val="0039547D"/>
    <w:rsid w:val="003A4FAE"/>
    <w:rsid w:val="00413D77"/>
    <w:rsid w:val="00451E4E"/>
    <w:rsid w:val="00491F86"/>
    <w:rsid w:val="004F3438"/>
    <w:rsid w:val="00571416"/>
    <w:rsid w:val="00584285"/>
    <w:rsid w:val="00595710"/>
    <w:rsid w:val="005968EC"/>
    <w:rsid w:val="005A0A9C"/>
    <w:rsid w:val="005E064F"/>
    <w:rsid w:val="006014BB"/>
    <w:rsid w:val="0063415A"/>
    <w:rsid w:val="006A6801"/>
    <w:rsid w:val="006B6686"/>
    <w:rsid w:val="006D4181"/>
    <w:rsid w:val="00733D7B"/>
    <w:rsid w:val="0078542B"/>
    <w:rsid w:val="007F5262"/>
    <w:rsid w:val="00814C28"/>
    <w:rsid w:val="008468EA"/>
    <w:rsid w:val="00895D34"/>
    <w:rsid w:val="008B1F06"/>
    <w:rsid w:val="009523EC"/>
    <w:rsid w:val="00997E0C"/>
    <w:rsid w:val="009F3BF5"/>
    <w:rsid w:val="00A24ABE"/>
    <w:rsid w:val="00A746E7"/>
    <w:rsid w:val="00A76486"/>
    <w:rsid w:val="00AB61DB"/>
    <w:rsid w:val="00AD28F5"/>
    <w:rsid w:val="00B03DED"/>
    <w:rsid w:val="00B17272"/>
    <w:rsid w:val="00B31B4F"/>
    <w:rsid w:val="00B42597"/>
    <w:rsid w:val="00BA78D8"/>
    <w:rsid w:val="00BB60C3"/>
    <w:rsid w:val="00BC0E2E"/>
    <w:rsid w:val="00C235B7"/>
    <w:rsid w:val="00C848E7"/>
    <w:rsid w:val="00CB33FF"/>
    <w:rsid w:val="00CD0108"/>
    <w:rsid w:val="00D3070E"/>
    <w:rsid w:val="00DB7E95"/>
    <w:rsid w:val="00DE05EE"/>
    <w:rsid w:val="00E07AB1"/>
    <w:rsid w:val="00E134DE"/>
    <w:rsid w:val="00E44F00"/>
    <w:rsid w:val="00E51300"/>
    <w:rsid w:val="00EF439D"/>
    <w:rsid w:val="00F066FC"/>
    <w:rsid w:val="00F07559"/>
    <w:rsid w:val="00F833AA"/>
    <w:rsid w:val="00FB0C74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B5FD-12F0-46B7-905C-2D086DE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86"/>
  </w:style>
  <w:style w:type="paragraph" w:styleId="5">
    <w:name w:val="heading 5"/>
    <w:basedOn w:val="a"/>
    <w:next w:val="a"/>
    <w:link w:val="50"/>
    <w:qFormat/>
    <w:rsid w:val="00596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968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EB33-88FC-4C48-93BD-00379D3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21</cp:revision>
  <cp:lastPrinted>2018-12-17T04:18:00Z</cp:lastPrinted>
  <dcterms:created xsi:type="dcterms:W3CDTF">2015-05-13T03:56:00Z</dcterms:created>
  <dcterms:modified xsi:type="dcterms:W3CDTF">2019-03-05T04:53:00Z</dcterms:modified>
</cp:coreProperties>
</file>